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省突贡申报系统软件下载及使用说明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一、工具下载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访问东方智辰公司网站http://www.zhichen.com.cn/，点击首页上端菜单中的“下载中心”-&gt;“智辰软件”，在左边的软件列表中点击“人力资源和社会保障部”，列表中的“人社部政府特殊津贴信息采集工具”（2016.3.4版本）即为下载目标，点击最右侧“下载”进入下载页面，下载“个人信息采集工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二、工具安装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对下载的安装文件压缩包进行解压缩，双击安装文件，默认安装至程序安装完成。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三、表格填写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运行安装好的“人社部政府特殊津贴个人信息采集工具”，逐页、逐项如实填写个人信息。在光标定位到填写单元格时，在窗口下方会有相对应的填写说明。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填写过程中，请及时点击窗口上方最左侧的“保存”按钮，保存个人信息（未填完全部信息时，可以不检查录入数据合法性）。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四、生成表格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填写完成后，请点击窗口上方“打印”按钮，打印出《专家情况登记表》，并认真校对。然后，请点击窗口上方的“生成报送”按钮，生成数据文件，数据文件以“省突贡+申报人姓名”命名。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将一式4份的《专家情况登记表》和生成的数据文件一并逐级上报。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软件公司联系人：北京东方智辰科技开发有限公司软件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工程师 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张超</w:t>
      </w:r>
      <w:r>
        <w:rPr>
          <w:rFonts w:hint="eastAsia" w:ascii="仿宋" w:hAnsi="仿宋" w:eastAsia="仿宋" w:cs="仿宋"/>
          <w:lang w:eastAsia="zh-CN"/>
        </w:rPr>
        <w:t>：座机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010-83065045转813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</w:rPr>
        <w:t>手机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15811049639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739AD"/>
    <w:rsid w:val="19A739AD"/>
    <w:rsid w:val="46BF1B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2016-05-18T02:55:00Z</dcterms:created>
  <dc:creator>pc</dc:creator>
  <cp:lastModifiedBy>pc</cp:lastModifiedBy>
  <dcterms:modified xsi:type="dcterms:W3CDTF">2016-05-18T02:59:14Z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